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3E" w:rsidRDefault="00375989">
      <w:pPr>
        <w:pStyle w:val="Textbody"/>
        <w:spacing w:line="460" w:lineRule="exact"/>
        <w:ind w:right="84"/>
        <w:jc w:val="both"/>
        <w:rPr>
          <w:rFonts w:ascii="標楷體" w:eastAsia="標楷體" w:hAnsi="標楷體" w:cs="標楷體"/>
          <w:bCs/>
          <w:sz w:val="40"/>
          <w:szCs w:val="40"/>
        </w:rPr>
      </w:pPr>
      <w:bookmarkStart w:id="0" w:name="_GoBack"/>
      <w:bookmarkEnd w:id="0"/>
      <w:r>
        <w:rPr>
          <w:rFonts w:ascii="標楷體" w:eastAsia="標楷體" w:hAnsi="標楷體" w:cs="標楷體"/>
          <w:bCs/>
          <w:sz w:val="40"/>
          <w:szCs w:val="40"/>
        </w:rPr>
        <w:t>我國學術或研究機構分配股票予我國創作人申請股票適用緩課所得稅作業辦法</w:t>
      </w:r>
    </w:p>
    <w:p w:rsidR="00491F3E" w:rsidRDefault="00491F3E">
      <w:pPr>
        <w:pStyle w:val="Textbody"/>
        <w:snapToGrid w:val="0"/>
        <w:jc w:val="right"/>
        <w:rPr>
          <w:rFonts w:eastAsia="標楷體"/>
          <w:sz w:val="28"/>
          <w:szCs w:val="28"/>
        </w:rPr>
      </w:pPr>
    </w:p>
    <w:p w:rsidR="00491F3E" w:rsidRDefault="00375989">
      <w:pPr>
        <w:pStyle w:val="2"/>
        <w:snapToGrid w:val="0"/>
        <w:spacing w:line="480" w:lineRule="exact"/>
        <w:ind w:left="992" w:hanging="992"/>
        <w:jc w:val="both"/>
      </w:pPr>
      <w:r>
        <w:rPr>
          <w:rFonts w:ascii="標楷體" w:eastAsia="標楷體" w:hAnsi="標楷體" w:cs="細明體, MingLiU"/>
          <w:kern w:val="3"/>
          <w:sz w:val="32"/>
          <w:szCs w:val="24"/>
        </w:rPr>
        <w:t>第一條</w:t>
      </w:r>
      <w:r>
        <w:rPr>
          <w:rFonts w:ascii="標楷體" w:eastAsia="標楷體" w:hAnsi="標楷體" w:cs="細明體, MingLiU"/>
          <w:sz w:val="32"/>
          <w:szCs w:val="24"/>
        </w:rPr>
        <w:t xml:space="preserve">　</w:t>
      </w:r>
      <w:r>
        <w:rPr>
          <w:rFonts w:ascii="標楷體" w:eastAsia="標楷體" w:hAnsi="標楷體" w:cs="細明體, MingLiU"/>
          <w:sz w:val="32"/>
          <w:szCs w:val="24"/>
        </w:rPr>
        <w:t xml:space="preserve">  </w:t>
      </w:r>
      <w:r>
        <w:rPr>
          <w:rFonts w:ascii="標楷體" w:eastAsia="標楷體" w:hAnsi="標楷體" w:cs="細明體, MingLiU"/>
          <w:kern w:val="3"/>
          <w:sz w:val="32"/>
          <w:szCs w:val="24"/>
        </w:rPr>
        <w:t>本辦法依產業創新條例（以下簡稱本條例）第十二條之二第五項規定訂定之。</w:t>
      </w:r>
    </w:p>
    <w:p w:rsidR="00491F3E" w:rsidRDefault="00375989">
      <w:pPr>
        <w:pStyle w:val="2"/>
        <w:snapToGrid w:val="0"/>
        <w:spacing w:line="480" w:lineRule="exact"/>
        <w:ind w:left="992" w:hanging="992"/>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第二條　</w:t>
      </w: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本條例第十二條之二第一項所稱之智慧財產權，指我國公立學校、公立研究機關（構）、公營事業、法人或團體（以下簡稱學術或研究機構）受政府補助、委託、出資或公立研究機關（構）依法編列科學技術研究發展預算所進行之科學技術研究發展計畫（以下簡稱科技計畫）衍生之由法律所創設之著作權、專利權、商標權、營業秘密、積體電路電路布局權、植物品種權或其他智慧財產權。</w:t>
      </w:r>
    </w:p>
    <w:p w:rsidR="00491F3E" w:rsidRDefault="00375989">
      <w:pPr>
        <w:pStyle w:val="2"/>
        <w:snapToGrid w:val="0"/>
        <w:spacing w:line="480" w:lineRule="exact"/>
        <w:ind w:left="992" w:hanging="992"/>
        <w:jc w:val="both"/>
        <w:rPr>
          <w:rFonts w:ascii="標楷體" w:eastAsia="標楷體" w:hAnsi="標楷體" w:cs="細明體, MingLiU"/>
          <w:kern w:val="3"/>
          <w:sz w:val="32"/>
          <w:szCs w:val="24"/>
        </w:rPr>
      </w:pPr>
      <w:r>
        <w:rPr>
          <w:rFonts w:ascii="標楷體" w:eastAsia="標楷體" w:hAnsi="標楷體" w:cs="細明體, MingLiU"/>
          <w:kern w:val="3"/>
          <w:sz w:val="32"/>
          <w:szCs w:val="24"/>
        </w:rPr>
        <w:t>第三條　　我國學術或研究機構依本條例第十二條之二第一項分配股票予我國創作人者，至遲應於分配股票予我國創作人之當年度十二月三十一日前檢具本辦法所訂之申請文件，送請依科學</w:t>
      </w:r>
      <w:r>
        <w:rPr>
          <w:rFonts w:ascii="標楷體" w:eastAsia="標楷體" w:hAnsi="標楷體" w:cs="細明體, MingLiU"/>
          <w:kern w:val="3"/>
          <w:sz w:val="32"/>
          <w:szCs w:val="24"/>
        </w:rPr>
        <w:t>技術基本法第六條第三項所定辦法之各主管機關（以下簡稱各主管機關）申請股票認定。</w:t>
      </w:r>
    </w:p>
    <w:p w:rsidR="00491F3E" w:rsidRDefault="00375989">
      <w:pPr>
        <w:pStyle w:val="2"/>
        <w:snapToGrid w:val="0"/>
        <w:spacing w:line="480" w:lineRule="exact"/>
        <w:ind w:left="991" w:firstLine="707"/>
        <w:jc w:val="both"/>
        <w:rPr>
          <w:rFonts w:ascii="標楷體" w:eastAsia="標楷體" w:hAnsi="標楷體" w:cs="細明體, MingLiU"/>
          <w:kern w:val="3"/>
          <w:sz w:val="32"/>
          <w:szCs w:val="24"/>
        </w:rPr>
      </w:pPr>
      <w:r>
        <w:rPr>
          <w:rFonts w:ascii="標楷體" w:eastAsia="標楷體" w:hAnsi="標楷體" w:cs="細明體, MingLiU"/>
          <w:kern w:val="3"/>
          <w:sz w:val="32"/>
          <w:szCs w:val="24"/>
        </w:rPr>
        <w:t>各主管機關應於受理學術或研究機構申請之日起二個月內，將前項認定結果函復該學術或研究機構，並通知該創作人、公司及公司所在地稅捐稽徵機關。但前項之認定</w:t>
      </w:r>
    </w:p>
    <w:p w:rsidR="00491F3E" w:rsidRDefault="00375989">
      <w:pPr>
        <w:pStyle w:val="2"/>
        <w:snapToGrid w:val="0"/>
        <w:spacing w:line="480" w:lineRule="exact"/>
        <w:ind w:left="991"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經審查屬第五條第一項第三款之文件欠缺或應載明事項不全者，各主管機關得命學術或研究機構於申請年度之隔年報稅起始日三個月前完成補正。各主管機關應於受理學術或研究機構補正之日起一個月內，將認定結果函復該學術或研究機構，並通知該創作人、公司及公司所在地稅捐稽徵機關。</w:t>
      </w:r>
    </w:p>
    <w:p w:rsidR="00491F3E" w:rsidRDefault="00375989">
      <w:pPr>
        <w:pStyle w:val="2"/>
        <w:snapToGrid w:val="0"/>
        <w:spacing w:line="480" w:lineRule="exact"/>
        <w:ind w:left="992" w:hanging="992"/>
        <w:jc w:val="both"/>
        <w:rPr>
          <w:rFonts w:ascii="標楷體" w:eastAsia="標楷體" w:hAnsi="標楷體" w:cs="細明體, MingLiU"/>
          <w:kern w:val="3"/>
          <w:sz w:val="32"/>
          <w:szCs w:val="24"/>
        </w:rPr>
      </w:pPr>
      <w:r>
        <w:rPr>
          <w:rFonts w:ascii="標楷體" w:eastAsia="標楷體" w:hAnsi="標楷體" w:cs="細明體, MingLiU"/>
          <w:kern w:val="3"/>
          <w:sz w:val="32"/>
          <w:szCs w:val="24"/>
        </w:rPr>
        <w:t>第四條　　我國創作人適</w:t>
      </w:r>
      <w:r>
        <w:rPr>
          <w:rFonts w:ascii="標楷體" w:eastAsia="標楷體" w:hAnsi="標楷體" w:cs="細明體, MingLiU"/>
          <w:kern w:val="3"/>
          <w:sz w:val="32"/>
          <w:szCs w:val="24"/>
        </w:rPr>
        <w:t>用本條例第十二條之二第一項及第二項規定者，限於其學術或研究機構取得股票日及該創作人獲配股票日，均在中華民國一百零六年十一月二十四日至一百十八年十二月三十一日之期間。</w:t>
      </w:r>
    </w:p>
    <w:p w:rsidR="00491F3E" w:rsidRDefault="00375989">
      <w:pPr>
        <w:pStyle w:val="2"/>
        <w:snapToGrid w:val="0"/>
        <w:spacing w:line="480" w:lineRule="exact"/>
        <w:ind w:left="991" w:firstLine="707"/>
        <w:jc w:val="both"/>
        <w:rPr>
          <w:rFonts w:ascii="標楷體" w:eastAsia="標楷體" w:hAnsi="標楷體" w:cs="細明體, MingLiU"/>
          <w:kern w:val="3"/>
          <w:sz w:val="32"/>
          <w:szCs w:val="24"/>
        </w:rPr>
      </w:pPr>
      <w:r>
        <w:rPr>
          <w:rFonts w:ascii="標楷體" w:eastAsia="標楷體" w:hAnsi="標楷體" w:cs="細明體, MingLiU"/>
          <w:kern w:val="3"/>
          <w:sz w:val="32"/>
          <w:szCs w:val="24"/>
        </w:rPr>
        <w:lastRenderedPageBreak/>
        <w:t>本條例第十二條之二第二項所稱取得股票日，為我國學術或研究機構分配本條例第十二條之二第一項之股票予我國創作人之交付股票日；所稱實際轉讓或帳簿劃撥至開設之有價證券保管劃撥帳戶時，應限於中華民國一百零九年一月一日後。</w:t>
      </w:r>
    </w:p>
    <w:p w:rsidR="00491F3E" w:rsidRDefault="00375989">
      <w:pPr>
        <w:pStyle w:val="2"/>
        <w:snapToGrid w:val="0"/>
        <w:spacing w:line="480" w:lineRule="exact"/>
        <w:ind w:left="992" w:hanging="992"/>
        <w:jc w:val="both"/>
        <w:rPr>
          <w:rFonts w:ascii="標楷體" w:eastAsia="標楷體" w:hAnsi="標楷體" w:cs="細明體, MingLiU"/>
          <w:kern w:val="3"/>
          <w:sz w:val="32"/>
          <w:szCs w:val="24"/>
        </w:rPr>
      </w:pPr>
      <w:r>
        <w:rPr>
          <w:rFonts w:ascii="標楷體" w:eastAsia="標楷體" w:hAnsi="標楷體" w:cs="細明體, MingLiU"/>
          <w:kern w:val="3"/>
          <w:sz w:val="32"/>
          <w:szCs w:val="24"/>
        </w:rPr>
        <w:t>第五條　　我國學術或研究機構辦理第三條申請，應檢具學術或研究機構緩課暨擇低課徵所得稅申請書及下列文件：</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一、科技計畫之計畫</w:t>
      </w:r>
      <w:r>
        <w:rPr>
          <w:rFonts w:ascii="標楷體" w:eastAsia="標楷體" w:hAnsi="標楷體" w:cs="細明體, MingLiU"/>
          <w:kern w:val="3"/>
          <w:sz w:val="32"/>
          <w:szCs w:val="24"/>
        </w:rPr>
        <w:t>書、其合約或核定函。</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二、其他足資證明智慧財產權為科技計畫產出之文件。</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三、學術或研究機構當次取得股票之智慧財產權讓與</w:t>
      </w:r>
      <w:r>
        <w:rPr>
          <w:rFonts w:ascii="標楷體" w:eastAsia="標楷體" w:hAnsi="標楷體" w:cs="細明體, MingLiU"/>
          <w:kern w:val="3"/>
          <w:sz w:val="32"/>
          <w:szCs w:val="24"/>
        </w:rPr>
        <w:t xml:space="preserve">  </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或授權契約書影本，應載明智慧財產權作價總額、</w:t>
      </w: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取得股票種類、每股發行價格及股數。</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四、智慧財產權之證明文件。</w:t>
      </w:r>
    </w:p>
    <w:p w:rsidR="00491F3E" w:rsidRDefault="00375989">
      <w:pPr>
        <w:pStyle w:val="2"/>
        <w:snapToGrid w:val="0"/>
        <w:spacing w:line="480" w:lineRule="exact"/>
        <w:ind w:left="992" w:hanging="992"/>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前項第四款智慧財產權之證明文件，指下列文件之一：</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一、權利證書影本。</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二、律師、會計師或其他負相當法律責任之專業人員</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調查智慧財產權之意見書、評價報告、技術說明</w:t>
      </w:r>
    </w:p>
    <w:p w:rsidR="00491F3E" w:rsidRDefault="00375989">
      <w:pPr>
        <w:pStyle w:val="2"/>
        <w:snapToGrid w:val="0"/>
        <w:spacing w:line="480" w:lineRule="exact"/>
        <w:ind w:left="0" w:firstLine="0"/>
        <w:jc w:val="both"/>
        <w:rPr>
          <w:rFonts w:ascii="標楷體" w:eastAsia="標楷體" w:hAnsi="標楷體" w:cs="細明體, MingLiU"/>
          <w:kern w:val="3"/>
          <w:sz w:val="32"/>
          <w:szCs w:val="24"/>
        </w:rPr>
      </w:pPr>
      <w:r>
        <w:rPr>
          <w:rFonts w:ascii="標楷體" w:eastAsia="標楷體" w:hAnsi="標楷體" w:cs="細明體, MingLiU"/>
          <w:kern w:val="3"/>
          <w:sz w:val="32"/>
          <w:szCs w:val="24"/>
        </w:rPr>
        <w:t xml:space="preserve">          </w:t>
      </w:r>
      <w:r>
        <w:rPr>
          <w:rFonts w:ascii="標楷體" w:eastAsia="標楷體" w:hAnsi="標楷體" w:cs="細明體, MingLiU"/>
          <w:kern w:val="3"/>
          <w:sz w:val="32"/>
          <w:szCs w:val="24"/>
        </w:rPr>
        <w:t>或其他相關文件。</w:t>
      </w:r>
    </w:p>
    <w:p w:rsidR="00491F3E" w:rsidRDefault="00375989">
      <w:pPr>
        <w:pStyle w:val="2"/>
        <w:snapToGrid w:val="0"/>
        <w:spacing w:line="480" w:lineRule="exact"/>
        <w:ind w:left="992" w:hanging="992"/>
        <w:jc w:val="both"/>
        <w:rPr>
          <w:rFonts w:ascii="標楷體" w:eastAsia="標楷體" w:hAnsi="標楷體" w:cs="細明體, MingLiU"/>
          <w:kern w:val="3"/>
          <w:sz w:val="32"/>
          <w:szCs w:val="24"/>
        </w:rPr>
      </w:pPr>
      <w:r>
        <w:rPr>
          <w:rFonts w:ascii="標楷體" w:eastAsia="標楷體" w:hAnsi="標楷體" w:cs="細明體, MingLiU"/>
          <w:kern w:val="3"/>
          <w:sz w:val="32"/>
          <w:szCs w:val="24"/>
        </w:rPr>
        <w:t>第六條　　我國創作人適用本條例第十二條之二第二項規定者，於取得股票日起持有股票且於我國境內之產業、學術或研究機構服務並從事研發屆滿二年之日起，得檢具足資證明從事研發及工作起訖日期之文件，向第三條之各主管機關申請認定。</w:t>
      </w:r>
    </w:p>
    <w:p w:rsidR="00491F3E" w:rsidRDefault="00375989">
      <w:pPr>
        <w:pStyle w:val="2"/>
        <w:snapToGrid w:val="0"/>
        <w:spacing w:line="480" w:lineRule="exact"/>
        <w:ind w:left="991" w:firstLine="707"/>
        <w:jc w:val="both"/>
        <w:rPr>
          <w:rFonts w:ascii="標楷體" w:eastAsia="標楷體" w:hAnsi="標楷體" w:cs="細明體, MingLiU"/>
          <w:kern w:val="3"/>
          <w:sz w:val="32"/>
          <w:szCs w:val="24"/>
        </w:rPr>
      </w:pPr>
      <w:r>
        <w:rPr>
          <w:rFonts w:ascii="標楷體" w:eastAsia="標楷體" w:hAnsi="標楷體" w:cs="細明體, MingLiU"/>
          <w:kern w:val="3"/>
          <w:sz w:val="32"/>
          <w:szCs w:val="24"/>
        </w:rPr>
        <w:t>前項申請，應於創作人股票實際轉讓或帳簿劃撥至其往來證券商或保管機構之保管劃撥帳戶前為之。</w:t>
      </w:r>
    </w:p>
    <w:p w:rsidR="00491F3E" w:rsidRDefault="00375989">
      <w:pPr>
        <w:pStyle w:val="2"/>
        <w:snapToGrid w:val="0"/>
        <w:spacing w:line="480" w:lineRule="exact"/>
        <w:ind w:left="991" w:firstLine="707"/>
        <w:jc w:val="both"/>
        <w:rPr>
          <w:rFonts w:ascii="標楷體" w:eastAsia="標楷體" w:hAnsi="標楷體" w:cs="細明體, MingLiU"/>
          <w:kern w:val="3"/>
          <w:sz w:val="32"/>
          <w:szCs w:val="24"/>
        </w:rPr>
      </w:pPr>
      <w:r>
        <w:rPr>
          <w:rFonts w:ascii="標楷體" w:eastAsia="標楷體" w:hAnsi="標楷體" w:cs="細明體, MingLiU"/>
          <w:kern w:val="3"/>
          <w:sz w:val="32"/>
          <w:szCs w:val="24"/>
        </w:rPr>
        <w:t>第一項所稱從事研發，指我國創作人以科學方法或技術手段從事產品、技術、勞務、服務流程或創作之創新活動。</w:t>
      </w:r>
    </w:p>
    <w:p w:rsidR="00491F3E" w:rsidRDefault="00375989">
      <w:pPr>
        <w:pStyle w:val="2"/>
        <w:snapToGrid w:val="0"/>
        <w:spacing w:line="480" w:lineRule="exact"/>
        <w:ind w:left="991" w:firstLine="707"/>
        <w:jc w:val="both"/>
        <w:rPr>
          <w:rFonts w:ascii="標楷體" w:eastAsia="標楷體" w:hAnsi="標楷體" w:cs="細明體, MingLiU"/>
          <w:kern w:val="3"/>
          <w:sz w:val="32"/>
          <w:szCs w:val="24"/>
        </w:rPr>
      </w:pPr>
      <w:r>
        <w:rPr>
          <w:rFonts w:ascii="標楷體" w:eastAsia="標楷體" w:hAnsi="標楷體" w:cs="細明體, MingLiU"/>
          <w:kern w:val="3"/>
          <w:sz w:val="32"/>
          <w:szCs w:val="24"/>
        </w:rPr>
        <w:t>各主管機關應於受理第</w:t>
      </w:r>
      <w:r>
        <w:rPr>
          <w:rFonts w:ascii="標楷體" w:eastAsia="標楷體" w:hAnsi="標楷體" w:cs="細明體, MingLiU"/>
          <w:kern w:val="3"/>
          <w:sz w:val="32"/>
          <w:szCs w:val="24"/>
        </w:rPr>
        <w:t>一項申請之日起二個月內，將認定結果函復該創作人，並副知公司及公司所在地稅捐稽</w:t>
      </w:r>
      <w:r>
        <w:rPr>
          <w:rFonts w:ascii="標楷體" w:eastAsia="標楷體" w:hAnsi="標楷體" w:cs="細明體, MingLiU"/>
          <w:kern w:val="3"/>
          <w:sz w:val="32"/>
          <w:szCs w:val="24"/>
        </w:rPr>
        <w:lastRenderedPageBreak/>
        <w:t>徵機關。</w:t>
      </w:r>
    </w:p>
    <w:p w:rsidR="00491F3E" w:rsidRDefault="00375989">
      <w:pPr>
        <w:pStyle w:val="2"/>
        <w:snapToGrid w:val="0"/>
        <w:spacing w:line="480" w:lineRule="exact"/>
        <w:ind w:left="991" w:firstLine="707"/>
        <w:jc w:val="both"/>
        <w:rPr>
          <w:rFonts w:ascii="標楷體" w:eastAsia="標楷體" w:hAnsi="標楷體" w:cs="細明體, MingLiU"/>
          <w:kern w:val="3"/>
          <w:sz w:val="32"/>
          <w:szCs w:val="24"/>
        </w:rPr>
      </w:pPr>
      <w:r>
        <w:rPr>
          <w:rFonts w:ascii="標楷體" w:eastAsia="標楷體" w:hAnsi="標楷體" w:cs="細明體, MingLiU"/>
          <w:kern w:val="3"/>
          <w:sz w:val="32"/>
          <w:szCs w:val="24"/>
        </w:rPr>
        <w:t>我國創作人申請適用本條例第十二條之二第二項規定者，應於股票實際轉讓或帳簿劃撥至其往來證券商或保管機構之保管劃撥帳戶前，檢具前項認定函影本予公司，以利辦理股務之業務人員作業。</w:t>
      </w:r>
    </w:p>
    <w:p w:rsidR="00491F3E" w:rsidRDefault="00375989">
      <w:pPr>
        <w:pStyle w:val="2"/>
        <w:snapToGrid w:val="0"/>
        <w:spacing w:line="480" w:lineRule="exact"/>
        <w:ind w:left="992" w:hanging="992"/>
        <w:jc w:val="both"/>
      </w:pPr>
      <w:r>
        <w:rPr>
          <w:rFonts w:ascii="標楷體" w:eastAsia="標楷體" w:hAnsi="標楷體" w:cs="細明體, MingLiU"/>
          <w:kern w:val="3"/>
          <w:sz w:val="32"/>
          <w:szCs w:val="24"/>
        </w:rPr>
        <w:t>第七條　　本辦法自中華民國一百零九年一月一日施行至一百十八年十二月三十一日止。</w:t>
      </w:r>
    </w:p>
    <w:sectPr w:rsidR="00491F3E">
      <w:headerReference w:type="default" r:id="rId7"/>
      <w:footerReference w:type="default" r:id="rId8"/>
      <w:pgSz w:w="11907" w:h="16840"/>
      <w:pgMar w:top="1418" w:right="1418" w:bottom="851" w:left="1418" w:header="907" w:footer="567"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89" w:rsidRDefault="00375989">
      <w:r>
        <w:separator/>
      </w:r>
    </w:p>
  </w:endnote>
  <w:endnote w:type="continuationSeparator" w:id="0">
    <w:p w:rsidR="00375989" w:rsidRDefault="0037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華康粗明體">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MingLiU">
    <w:charset w:val="00"/>
    <w:family w:val="moder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CD" w:rsidRDefault="00375989">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2F6DCD" w:rsidRDefault="00375989">
                          <w:pPr>
                            <w:pStyle w:val="a9"/>
                          </w:pPr>
                          <w:r>
                            <w:rPr>
                              <w:rStyle w:val="af6"/>
                            </w:rPr>
                            <w:fldChar w:fldCharType="begin"/>
                          </w:r>
                          <w:r>
                            <w:rPr>
                              <w:rStyle w:val="af6"/>
                            </w:rPr>
                            <w:instrText xml:space="preserve"> PAGE </w:instrText>
                          </w:r>
                          <w:r>
                            <w:rPr>
                              <w:rStyle w:val="af6"/>
                            </w:rPr>
                            <w:fldChar w:fldCharType="separate"/>
                          </w:r>
                          <w:r w:rsidR="0090397A">
                            <w:rPr>
                              <w:rStyle w:val="af6"/>
                              <w:noProof/>
                            </w:rPr>
                            <w:t>2</w:t>
                          </w:r>
                          <w:r>
                            <w:rPr>
                              <w:rStyle w:val="af6"/>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" filled="f" stroked="f">
              <v:textbox style="mso-fit-shape-to-text:t" inset="0,0,0,0">
                <w:txbxContent>
                  <w:p w:rsidR="002F6DCD" w:rsidRDefault="00375989">
                    <w:pPr>
                      <w:pStyle w:val="a9"/>
                    </w:pPr>
                    <w:r>
                      <w:rPr>
                        <w:rStyle w:val="af6"/>
                      </w:rPr>
                      <w:fldChar w:fldCharType="begin"/>
                    </w:r>
                    <w:r>
                      <w:rPr>
                        <w:rStyle w:val="af6"/>
                      </w:rPr>
                      <w:instrText xml:space="preserve"> PAGE </w:instrText>
                    </w:r>
                    <w:r>
                      <w:rPr>
                        <w:rStyle w:val="af6"/>
                      </w:rPr>
                      <w:fldChar w:fldCharType="separate"/>
                    </w:r>
                    <w:r w:rsidR="0090397A">
                      <w:rPr>
                        <w:rStyle w:val="af6"/>
                        <w:noProof/>
                      </w:rPr>
                      <w:t>2</w:t>
                    </w:r>
                    <w:r>
                      <w:rPr>
                        <w:rStyle w:val="af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89" w:rsidRDefault="00375989">
      <w:r>
        <w:rPr>
          <w:color w:val="000000"/>
        </w:rPr>
        <w:separator/>
      </w:r>
    </w:p>
  </w:footnote>
  <w:footnote w:type="continuationSeparator" w:id="0">
    <w:p w:rsidR="00375989" w:rsidRDefault="0037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CD" w:rsidRDefault="0037598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1F3E"/>
    <w:rsid w:val="00375989"/>
    <w:rsid w:val="00491F3E"/>
    <w:rsid w:val="00903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2">
    <w:name w:val="Body Text Indent 2"/>
    <w:basedOn w:val="Textbody"/>
    <w:pPr>
      <w:ind w:left="1080" w:hanging="720"/>
    </w:pPr>
    <w:rPr>
      <w:rFonts w:ascii="新細明體" w:hAnsi="新細明體"/>
      <w:kern w:val="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rPr>
  </w:style>
  <w:style w:type="paragraph" w:customStyle="1" w:styleId="a4">
    <w:name w:val="一"/>
    <w:basedOn w:val="Textbody"/>
    <w:pPr>
      <w:spacing w:line="340" w:lineRule="exact"/>
      <w:ind w:left="200" w:hanging="200"/>
      <w:jc w:val="both"/>
    </w:pPr>
    <w:rPr>
      <w:sz w:val="22"/>
      <w:szCs w:val="24"/>
    </w:rPr>
  </w:style>
  <w:style w:type="paragraph" w:customStyle="1" w:styleId="a5">
    <w:name w:val="◎"/>
    <w:basedOn w:val="Textbody"/>
    <w:pPr>
      <w:spacing w:line="340" w:lineRule="exact"/>
      <w:ind w:left="292" w:hanging="292"/>
      <w:jc w:val="both"/>
    </w:pPr>
    <w:rPr>
      <w:rFonts w:ascii="華康粗黑體" w:eastAsia="華康粗黑體" w:hAnsi="華康粗黑體"/>
      <w:sz w:val="22"/>
      <w:szCs w:val="24"/>
    </w:rPr>
  </w:style>
  <w:style w:type="paragraph" w:customStyle="1" w:styleId="1">
    <w:name w:val="1.."/>
    <w:basedOn w:val="Textbody"/>
    <w:pPr>
      <w:tabs>
        <w:tab w:val="left" w:pos="220"/>
      </w:tabs>
      <w:spacing w:line="340" w:lineRule="exact"/>
      <w:ind w:left="100" w:hanging="100"/>
      <w:jc w:val="both"/>
    </w:pPr>
    <w:rPr>
      <w:sz w:val="22"/>
      <w:szCs w:val="24"/>
    </w:rPr>
  </w:style>
  <w:style w:type="paragraph" w:customStyle="1" w:styleId="10">
    <w:name w:val="(1).."/>
    <w:basedOn w:val="1"/>
    <w:pPr>
      <w:tabs>
        <w:tab w:val="clear" w:pos="220"/>
        <w:tab w:val="left" w:pos="550"/>
      </w:tabs>
      <w:ind w:left="250" w:hanging="150"/>
    </w:pPr>
  </w:style>
  <w:style w:type="paragraph" w:customStyle="1" w:styleId="a6">
    <w:name w:val="年月右"/>
    <w:basedOn w:val="Textbody"/>
    <w:pPr>
      <w:spacing w:line="240" w:lineRule="exact"/>
      <w:ind w:left="600"/>
      <w:jc w:val="right"/>
    </w:pPr>
    <w:rPr>
      <w:sz w:val="16"/>
      <w:szCs w:val="24"/>
    </w:rPr>
  </w:style>
  <w:style w:type="paragraph" w:customStyle="1" w:styleId="a7">
    <w:name w:val="主旨"/>
    <w:basedOn w:val="Textbody"/>
    <w:pPr>
      <w:spacing w:line="340" w:lineRule="exact"/>
      <w:ind w:left="300" w:hanging="300"/>
      <w:jc w:val="both"/>
    </w:pPr>
    <w:rPr>
      <w:sz w:val="22"/>
      <w:szCs w:val="24"/>
    </w:rPr>
  </w:style>
  <w:style w:type="paragraph" w:customStyle="1" w:styleId="a8">
    <w:name w:val="大標一"/>
    <w:basedOn w:val="Textbody"/>
    <w:pPr>
      <w:spacing w:line="400" w:lineRule="exact"/>
      <w:ind w:left="300" w:hanging="300"/>
      <w:jc w:val="both"/>
    </w:pPr>
    <w:rPr>
      <w:rFonts w:eastAsia="華康粗明體"/>
      <w:sz w:val="28"/>
      <w:szCs w:val="24"/>
    </w:rPr>
  </w:style>
  <w:style w:type="paragraph" w:styleId="a9">
    <w:name w:val="footer"/>
    <w:basedOn w:val="Textbody"/>
    <w:pPr>
      <w:tabs>
        <w:tab w:val="center" w:pos="4153"/>
        <w:tab w:val="right" w:pos="8306"/>
      </w:tabs>
      <w:snapToGrid w:val="0"/>
    </w:pPr>
    <w:rPr>
      <w:sz w:val="20"/>
    </w:rPr>
  </w:style>
  <w:style w:type="paragraph" w:customStyle="1" w:styleId="-1">
    <w:name w:val="內文-1"/>
    <w:basedOn w:val="Textbody"/>
    <w:pPr>
      <w:jc w:val="both"/>
    </w:pPr>
    <w:rPr>
      <w:rFonts w:ascii="標楷體" w:eastAsia="標楷體" w:hAnsi="標楷體" w:cs="Arial"/>
      <w:sz w:val="27"/>
      <w:szCs w:val="26"/>
    </w:rPr>
  </w:style>
  <w:style w:type="paragraph" w:customStyle="1" w:styleId="14">
    <w:name w:val="14號字"/>
    <w:basedOn w:val="Textbody"/>
    <w:autoRedefine/>
    <w:pPr>
      <w:autoSpaceDE w:val="0"/>
      <w:snapToGrid w:val="0"/>
      <w:spacing w:line="500" w:lineRule="exact"/>
    </w:pPr>
    <w:rPr>
      <w:rFonts w:eastAsia="標楷體"/>
      <w:sz w:val="32"/>
      <w:szCs w:val="24"/>
    </w:rPr>
  </w:style>
  <w:style w:type="paragraph" w:customStyle="1" w:styleId="aa">
    <w:name w:val="表格一"/>
    <w:basedOn w:val="Textbody"/>
    <w:autoRedefine/>
    <w:pPr>
      <w:overflowPunct w:val="0"/>
      <w:autoSpaceDE w:val="0"/>
      <w:snapToGrid w:val="0"/>
      <w:spacing w:line="500" w:lineRule="exact"/>
      <w:ind w:left="280" w:hanging="280"/>
    </w:pPr>
    <w:rPr>
      <w:rFonts w:ascii="標楷體" w:eastAsia="標楷體" w:hAnsi="標楷體"/>
      <w:kern w:val="0"/>
      <w:sz w:val="28"/>
      <w:szCs w:val="24"/>
    </w:rPr>
  </w:style>
  <w:style w:type="paragraph" w:customStyle="1" w:styleId="ab">
    <w:name w:val="表格（一）"/>
    <w:basedOn w:val="Textbody"/>
    <w:autoRedefine/>
    <w:pPr>
      <w:overflowPunct w:val="0"/>
      <w:autoSpaceDE w:val="0"/>
      <w:snapToGrid w:val="0"/>
      <w:spacing w:line="500" w:lineRule="exact"/>
      <w:ind w:left="809" w:hanging="809"/>
    </w:pPr>
    <w:rPr>
      <w:rFonts w:ascii="標楷體" w:eastAsia="標楷體" w:hAnsi="標楷體"/>
      <w:kern w:val="0"/>
      <w:szCs w:val="24"/>
    </w:rPr>
  </w:style>
  <w:style w:type="paragraph" w:customStyle="1" w:styleId="ac">
    <w:name w:val="修正意見空一格"/>
    <w:basedOn w:val="Textbody"/>
    <w:autoRedefine/>
    <w:pPr>
      <w:overflowPunct w:val="0"/>
      <w:autoSpaceDE w:val="0"/>
      <w:snapToGrid w:val="0"/>
      <w:spacing w:line="500" w:lineRule="exact"/>
      <w:ind w:firstLine="280"/>
    </w:pPr>
    <w:rPr>
      <w:rFonts w:ascii="標楷體" w:eastAsia="標楷體" w:hAnsi="標楷體"/>
      <w:kern w:val="0"/>
      <w:sz w:val="28"/>
      <w:szCs w:val="24"/>
    </w:rPr>
  </w:style>
  <w:style w:type="paragraph" w:styleId="ad">
    <w:name w:val="Body Text"/>
    <w:basedOn w:val="Textbody"/>
    <w:pPr>
      <w:spacing w:after="120"/>
    </w:pPr>
  </w:style>
  <w:style w:type="paragraph" w:customStyle="1" w:styleId="ae">
    <w:name w:val="a"/>
    <w:basedOn w:val="Textbody"/>
    <w:pPr>
      <w:widowControl/>
      <w:spacing w:before="100" w:after="100"/>
    </w:pPr>
    <w:rPr>
      <w:rFonts w:ascii="Arial Unicode MS" w:eastAsia="Arial Unicode MS" w:hAnsi="Arial Unicode MS" w:cs="Arial Unicode MS"/>
      <w:kern w:val="0"/>
      <w:szCs w:val="24"/>
    </w:rPr>
  </w:style>
  <w:style w:type="paragraph" w:customStyle="1" w:styleId="af">
    <w:name w:val="字元"/>
    <w:basedOn w:val="Textbody"/>
    <w:pPr>
      <w:widowControl/>
      <w:spacing w:after="160" w:line="240" w:lineRule="exact"/>
    </w:pPr>
    <w:rPr>
      <w:rFonts w:ascii="Verdana" w:hAnsi="Verdana"/>
      <w:kern w:val="0"/>
      <w:sz w:val="20"/>
      <w:lang w:eastAsia="en-US"/>
    </w:rPr>
  </w:style>
  <w:style w:type="paragraph" w:styleId="af0">
    <w:name w:val="Plain Text"/>
    <w:basedOn w:val="Textbody"/>
    <w:rPr>
      <w:rFonts w:ascii="細明體" w:eastAsia="細明體" w:hAnsi="細明體" w:cs="Courier New"/>
      <w:sz w:val="28"/>
      <w:szCs w:val="28"/>
      <w:lang w:val="en-GB"/>
    </w:rPr>
  </w:style>
  <w:style w:type="paragraph" w:styleId="af1">
    <w:name w:val="Balloon Text"/>
    <w:basedOn w:val="Textbody"/>
    <w:rPr>
      <w:rFonts w:ascii="Cambria" w:hAnsi="Cambria"/>
      <w:sz w:val="18"/>
      <w:szCs w:val="18"/>
    </w:rPr>
  </w:style>
  <w:style w:type="paragraph" w:styleId="af2">
    <w:name w:val="Body Text Indent"/>
    <w:basedOn w:val="Textbody"/>
    <w:pPr>
      <w:spacing w:after="120"/>
      <w:ind w:left="480"/>
    </w:pPr>
  </w:style>
  <w:style w:type="paragraph" w:styleId="af3">
    <w:name w:val="List Paragraph"/>
    <w:basedOn w:val="Textbody"/>
    <w:pPr>
      <w:ind w:left="480"/>
    </w:pPr>
    <w:rPr>
      <w:szCs w:val="24"/>
    </w:rPr>
  </w:style>
  <w:style w:type="paragraph" w:styleId="Web">
    <w:name w:val="Normal (Web)"/>
    <w:basedOn w:val="Textbody"/>
    <w:pPr>
      <w:widowControl/>
      <w:spacing w:before="100" w:after="100"/>
    </w:pPr>
    <w:rPr>
      <w:rFonts w:ascii="新細明體" w:hAnsi="新細明體" w:cs="新細明體"/>
      <w:kern w:val="0"/>
      <w:szCs w:val="24"/>
    </w:rPr>
  </w:style>
  <w:style w:type="paragraph" w:styleId="af4">
    <w:name w:val="annotation text"/>
    <w:basedOn w:val="Textbody"/>
  </w:style>
  <w:style w:type="paragraph" w:styleId="af5">
    <w:name w:val="annotation subject"/>
    <w:basedOn w:val="af4"/>
    <w:next w:val="af4"/>
    <w:rPr>
      <w:b/>
      <w:bCs/>
    </w:rPr>
  </w:style>
  <w:style w:type="paragraph" w:customStyle="1" w:styleId="Framecontents">
    <w:name w:val="Frame contents"/>
    <w:basedOn w:val="Standard"/>
  </w:style>
  <w:style w:type="character" w:styleId="af6">
    <w:name w:val="page number"/>
    <w:basedOn w:val="a0"/>
  </w:style>
  <w:style w:type="character" w:customStyle="1" w:styleId="af7">
    <w:name w:val="註解方塊文字 字元"/>
    <w:rPr>
      <w:rFonts w:ascii="Cambria" w:eastAsia="新細明體" w:hAnsi="Cambria" w:cs="Times New Roman"/>
      <w:kern w:val="3"/>
      <w:sz w:val="18"/>
      <w:szCs w:val="18"/>
    </w:rPr>
  </w:style>
  <w:style w:type="character" w:customStyle="1" w:styleId="af8">
    <w:name w:val="本文縮排 字元"/>
    <w:rPr>
      <w:kern w:val="3"/>
      <w:sz w:val="24"/>
    </w:rPr>
  </w:style>
  <w:style w:type="character" w:customStyle="1" w:styleId="HTML0">
    <w:name w:val="HTML 預設格式 字元"/>
    <w:rPr>
      <w:rFonts w:ascii="細明體" w:eastAsia="細明體" w:hAnsi="細明體" w:cs="細明體"/>
      <w:sz w:val="24"/>
      <w:szCs w:val="24"/>
    </w:rPr>
  </w:style>
  <w:style w:type="character" w:styleId="af9">
    <w:name w:val="annotation reference"/>
    <w:rPr>
      <w:sz w:val="18"/>
      <w:szCs w:val="18"/>
    </w:rPr>
  </w:style>
  <w:style w:type="character" w:customStyle="1" w:styleId="afa">
    <w:name w:val="註解文字 字元"/>
    <w:rPr>
      <w:kern w:val="3"/>
      <w:sz w:val="24"/>
    </w:rPr>
  </w:style>
  <w:style w:type="character" w:customStyle="1" w:styleId="afb">
    <w:name w:val="註解主旨 字元"/>
    <w:rPr>
      <w:b/>
      <w:bCs/>
      <w:kern w:val="3"/>
      <w:sz w:val="24"/>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2">
    <w:name w:val="Body Text Indent 2"/>
    <w:basedOn w:val="Textbody"/>
    <w:pPr>
      <w:ind w:left="1080" w:hanging="720"/>
    </w:pPr>
    <w:rPr>
      <w:rFonts w:ascii="新細明體" w:hAnsi="新細明體"/>
      <w:kern w:val="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rPr>
  </w:style>
  <w:style w:type="paragraph" w:customStyle="1" w:styleId="a4">
    <w:name w:val="一"/>
    <w:basedOn w:val="Textbody"/>
    <w:pPr>
      <w:spacing w:line="340" w:lineRule="exact"/>
      <w:ind w:left="200" w:hanging="200"/>
      <w:jc w:val="both"/>
    </w:pPr>
    <w:rPr>
      <w:sz w:val="22"/>
      <w:szCs w:val="24"/>
    </w:rPr>
  </w:style>
  <w:style w:type="paragraph" w:customStyle="1" w:styleId="a5">
    <w:name w:val="◎"/>
    <w:basedOn w:val="Textbody"/>
    <w:pPr>
      <w:spacing w:line="340" w:lineRule="exact"/>
      <w:ind w:left="292" w:hanging="292"/>
      <w:jc w:val="both"/>
    </w:pPr>
    <w:rPr>
      <w:rFonts w:ascii="華康粗黑體" w:eastAsia="華康粗黑體" w:hAnsi="華康粗黑體"/>
      <w:sz w:val="22"/>
      <w:szCs w:val="24"/>
    </w:rPr>
  </w:style>
  <w:style w:type="paragraph" w:customStyle="1" w:styleId="1">
    <w:name w:val="1.."/>
    <w:basedOn w:val="Textbody"/>
    <w:pPr>
      <w:tabs>
        <w:tab w:val="left" w:pos="220"/>
      </w:tabs>
      <w:spacing w:line="340" w:lineRule="exact"/>
      <w:ind w:left="100" w:hanging="100"/>
      <w:jc w:val="both"/>
    </w:pPr>
    <w:rPr>
      <w:sz w:val="22"/>
      <w:szCs w:val="24"/>
    </w:rPr>
  </w:style>
  <w:style w:type="paragraph" w:customStyle="1" w:styleId="10">
    <w:name w:val="(1).."/>
    <w:basedOn w:val="1"/>
    <w:pPr>
      <w:tabs>
        <w:tab w:val="clear" w:pos="220"/>
        <w:tab w:val="left" w:pos="550"/>
      </w:tabs>
      <w:ind w:left="250" w:hanging="150"/>
    </w:pPr>
  </w:style>
  <w:style w:type="paragraph" w:customStyle="1" w:styleId="a6">
    <w:name w:val="年月右"/>
    <w:basedOn w:val="Textbody"/>
    <w:pPr>
      <w:spacing w:line="240" w:lineRule="exact"/>
      <w:ind w:left="600"/>
      <w:jc w:val="right"/>
    </w:pPr>
    <w:rPr>
      <w:sz w:val="16"/>
      <w:szCs w:val="24"/>
    </w:rPr>
  </w:style>
  <w:style w:type="paragraph" w:customStyle="1" w:styleId="a7">
    <w:name w:val="主旨"/>
    <w:basedOn w:val="Textbody"/>
    <w:pPr>
      <w:spacing w:line="340" w:lineRule="exact"/>
      <w:ind w:left="300" w:hanging="300"/>
      <w:jc w:val="both"/>
    </w:pPr>
    <w:rPr>
      <w:sz w:val="22"/>
      <w:szCs w:val="24"/>
    </w:rPr>
  </w:style>
  <w:style w:type="paragraph" w:customStyle="1" w:styleId="a8">
    <w:name w:val="大標一"/>
    <w:basedOn w:val="Textbody"/>
    <w:pPr>
      <w:spacing w:line="400" w:lineRule="exact"/>
      <w:ind w:left="300" w:hanging="300"/>
      <w:jc w:val="both"/>
    </w:pPr>
    <w:rPr>
      <w:rFonts w:eastAsia="華康粗明體"/>
      <w:sz w:val="28"/>
      <w:szCs w:val="24"/>
    </w:rPr>
  </w:style>
  <w:style w:type="paragraph" w:styleId="a9">
    <w:name w:val="footer"/>
    <w:basedOn w:val="Textbody"/>
    <w:pPr>
      <w:tabs>
        <w:tab w:val="center" w:pos="4153"/>
        <w:tab w:val="right" w:pos="8306"/>
      </w:tabs>
      <w:snapToGrid w:val="0"/>
    </w:pPr>
    <w:rPr>
      <w:sz w:val="20"/>
    </w:rPr>
  </w:style>
  <w:style w:type="paragraph" w:customStyle="1" w:styleId="-1">
    <w:name w:val="內文-1"/>
    <w:basedOn w:val="Textbody"/>
    <w:pPr>
      <w:jc w:val="both"/>
    </w:pPr>
    <w:rPr>
      <w:rFonts w:ascii="標楷體" w:eastAsia="標楷體" w:hAnsi="標楷體" w:cs="Arial"/>
      <w:sz w:val="27"/>
      <w:szCs w:val="26"/>
    </w:rPr>
  </w:style>
  <w:style w:type="paragraph" w:customStyle="1" w:styleId="14">
    <w:name w:val="14號字"/>
    <w:basedOn w:val="Textbody"/>
    <w:autoRedefine/>
    <w:pPr>
      <w:autoSpaceDE w:val="0"/>
      <w:snapToGrid w:val="0"/>
      <w:spacing w:line="500" w:lineRule="exact"/>
    </w:pPr>
    <w:rPr>
      <w:rFonts w:eastAsia="標楷體"/>
      <w:sz w:val="32"/>
      <w:szCs w:val="24"/>
    </w:rPr>
  </w:style>
  <w:style w:type="paragraph" w:customStyle="1" w:styleId="aa">
    <w:name w:val="表格一"/>
    <w:basedOn w:val="Textbody"/>
    <w:autoRedefine/>
    <w:pPr>
      <w:overflowPunct w:val="0"/>
      <w:autoSpaceDE w:val="0"/>
      <w:snapToGrid w:val="0"/>
      <w:spacing w:line="500" w:lineRule="exact"/>
      <w:ind w:left="280" w:hanging="280"/>
    </w:pPr>
    <w:rPr>
      <w:rFonts w:ascii="標楷體" w:eastAsia="標楷體" w:hAnsi="標楷體"/>
      <w:kern w:val="0"/>
      <w:sz w:val="28"/>
      <w:szCs w:val="24"/>
    </w:rPr>
  </w:style>
  <w:style w:type="paragraph" w:customStyle="1" w:styleId="ab">
    <w:name w:val="表格（一）"/>
    <w:basedOn w:val="Textbody"/>
    <w:autoRedefine/>
    <w:pPr>
      <w:overflowPunct w:val="0"/>
      <w:autoSpaceDE w:val="0"/>
      <w:snapToGrid w:val="0"/>
      <w:spacing w:line="500" w:lineRule="exact"/>
      <w:ind w:left="809" w:hanging="809"/>
    </w:pPr>
    <w:rPr>
      <w:rFonts w:ascii="標楷體" w:eastAsia="標楷體" w:hAnsi="標楷體"/>
      <w:kern w:val="0"/>
      <w:szCs w:val="24"/>
    </w:rPr>
  </w:style>
  <w:style w:type="paragraph" w:customStyle="1" w:styleId="ac">
    <w:name w:val="修正意見空一格"/>
    <w:basedOn w:val="Textbody"/>
    <w:autoRedefine/>
    <w:pPr>
      <w:overflowPunct w:val="0"/>
      <w:autoSpaceDE w:val="0"/>
      <w:snapToGrid w:val="0"/>
      <w:spacing w:line="500" w:lineRule="exact"/>
      <w:ind w:firstLine="280"/>
    </w:pPr>
    <w:rPr>
      <w:rFonts w:ascii="標楷體" w:eastAsia="標楷體" w:hAnsi="標楷體"/>
      <w:kern w:val="0"/>
      <w:sz w:val="28"/>
      <w:szCs w:val="24"/>
    </w:rPr>
  </w:style>
  <w:style w:type="paragraph" w:styleId="ad">
    <w:name w:val="Body Text"/>
    <w:basedOn w:val="Textbody"/>
    <w:pPr>
      <w:spacing w:after="120"/>
    </w:pPr>
  </w:style>
  <w:style w:type="paragraph" w:customStyle="1" w:styleId="ae">
    <w:name w:val="a"/>
    <w:basedOn w:val="Textbody"/>
    <w:pPr>
      <w:widowControl/>
      <w:spacing w:before="100" w:after="100"/>
    </w:pPr>
    <w:rPr>
      <w:rFonts w:ascii="Arial Unicode MS" w:eastAsia="Arial Unicode MS" w:hAnsi="Arial Unicode MS" w:cs="Arial Unicode MS"/>
      <w:kern w:val="0"/>
      <w:szCs w:val="24"/>
    </w:rPr>
  </w:style>
  <w:style w:type="paragraph" w:customStyle="1" w:styleId="af">
    <w:name w:val="字元"/>
    <w:basedOn w:val="Textbody"/>
    <w:pPr>
      <w:widowControl/>
      <w:spacing w:after="160" w:line="240" w:lineRule="exact"/>
    </w:pPr>
    <w:rPr>
      <w:rFonts w:ascii="Verdana" w:hAnsi="Verdana"/>
      <w:kern w:val="0"/>
      <w:sz w:val="20"/>
      <w:lang w:eastAsia="en-US"/>
    </w:rPr>
  </w:style>
  <w:style w:type="paragraph" w:styleId="af0">
    <w:name w:val="Plain Text"/>
    <w:basedOn w:val="Textbody"/>
    <w:rPr>
      <w:rFonts w:ascii="細明體" w:eastAsia="細明體" w:hAnsi="細明體" w:cs="Courier New"/>
      <w:sz w:val="28"/>
      <w:szCs w:val="28"/>
      <w:lang w:val="en-GB"/>
    </w:rPr>
  </w:style>
  <w:style w:type="paragraph" w:styleId="af1">
    <w:name w:val="Balloon Text"/>
    <w:basedOn w:val="Textbody"/>
    <w:rPr>
      <w:rFonts w:ascii="Cambria" w:hAnsi="Cambria"/>
      <w:sz w:val="18"/>
      <w:szCs w:val="18"/>
    </w:rPr>
  </w:style>
  <w:style w:type="paragraph" w:styleId="af2">
    <w:name w:val="Body Text Indent"/>
    <w:basedOn w:val="Textbody"/>
    <w:pPr>
      <w:spacing w:after="120"/>
      <w:ind w:left="480"/>
    </w:pPr>
  </w:style>
  <w:style w:type="paragraph" w:styleId="af3">
    <w:name w:val="List Paragraph"/>
    <w:basedOn w:val="Textbody"/>
    <w:pPr>
      <w:ind w:left="480"/>
    </w:pPr>
    <w:rPr>
      <w:szCs w:val="24"/>
    </w:rPr>
  </w:style>
  <w:style w:type="paragraph" w:styleId="Web">
    <w:name w:val="Normal (Web)"/>
    <w:basedOn w:val="Textbody"/>
    <w:pPr>
      <w:widowControl/>
      <w:spacing w:before="100" w:after="100"/>
    </w:pPr>
    <w:rPr>
      <w:rFonts w:ascii="新細明體" w:hAnsi="新細明體" w:cs="新細明體"/>
      <w:kern w:val="0"/>
      <w:szCs w:val="24"/>
    </w:rPr>
  </w:style>
  <w:style w:type="paragraph" w:styleId="af4">
    <w:name w:val="annotation text"/>
    <w:basedOn w:val="Textbody"/>
  </w:style>
  <w:style w:type="paragraph" w:styleId="af5">
    <w:name w:val="annotation subject"/>
    <w:basedOn w:val="af4"/>
    <w:next w:val="af4"/>
    <w:rPr>
      <w:b/>
      <w:bCs/>
    </w:rPr>
  </w:style>
  <w:style w:type="paragraph" w:customStyle="1" w:styleId="Framecontents">
    <w:name w:val="Frame contents"/>
    <w:basedOn w:val="Standard"/>
  </w:style>
  <w:style w:type="character" w:styleId="af6">
    <w:name w:val="page number"/>
    <w:basedOn w:val="a0"/>
  </w:style>
  <w:style w:type="character" w:customStyle="1" w:styleId="af7">
    <w:name w:val="註解方塊文字 字元"/>
    <w:rPr>
      <w:rFonts w:ascii="Cambria" w:eastAsia="新細明體" w:hAnsi="Cambria" w:cs="Times New Roman"/>
      <w:kern w:val="3"/>
      <w:sz w:val="18"/>
      <w:szCs w:val="18"/>
    </w:rPr>
  </w:style>
  <w:style w:type="character" w:customStyle="1" w:styleId="af8">
    <w:name w:val="本文縮排 字元"/>
    <w:rPr>
      <w:kern w:val="3"/>
      <w:sz w:val="24"/>
    </w:rPr>
  </w:style>
  <w:style w:type="character" w:customStyle="1" w:styleId="HTML0">
    <w:name w:val="HTML 預設格式 字元"/>
    <w:rPr>
      <w:rFonts w:ascii="細明體" w:eastAsia="細明體" w:hAnsi="細明體" w:cs="細明體"/>
      <w:sz w:val="24"/>
      <w:szCs w:val="24"/>
    </w:rPr>
  </w:style>
  <w:style w:type="character" w:styleId="af9">
    <w:name w:val="annotation reference"/>
    <w:rPr>
      <w:sz w:val="18"/>
      <w:szCs w:val="18"/>
    </w:rPr>
  </w:style>
  <w:style w:type="character" w:customStyle="1" w:styleId="afa">
    <w:name w:val="註解文字 字元"/>
    <w:rPr>
      <w:kern w:val="3"/>
      <w:sz w:val="24"/>
    </w:rPr>
  </w:style>
  <w:style w:type="character" w:customStyle="1" w:styleId="afb">
    <w:name w:val="註解主旨 字元"/>
    <w:rPr>
      <w:b/>
      <w:bCs/>
      <w:kern w:val="3"/>
      <w:sz w:val="24"/>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蔡成胤</dc:creator>
  <cp:lastModifiedBy>TNUA</cp:lastModifiedBy>
  <cp:revision>1</cp:revision>
  <cp:lastPrinted>2020-04-09T15:26:00Z</cp:lastPrinted>
  <dcterms:created xsi:type="dcterms:W3CDTF">2020-04-01T02:41:00Z</dcterms:created>
  <dcterms:modified xsi:type="dcterms:W3CDTF">2020-04-21T08:38:00Z</dcterms:modified>
</cp:coreProperties>
</file>